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C5" w:rsidRPr="001C02C5" w:rsidRDefault="001C02C5" w:rsidP="001C02C5">
      <w:pPr>
        <w:spacing w:after="0"/>
        <w:rPr>
          <w:b/>
        </w:rPr>
      </w:pPr>
      <w:bookmarkStart w:id="0" w:name="_GoBack"/>
      <w:r w:rsidRPr="001C02C5">
        <w:rPr>
          <w:b/>
        </w:rPr>
        <w:t>Kabelgoten kabelladders voorzien van kabels door vloer</w:t>
      </w:r>
    </w:p>
    <w:bookmarkEnd w:id="0"/>
    <w:p w:rsidR="001C02C5" w:rsidRDefault="001C02C5" w:rsidP="001C02C5">
      <w:pPr>
        <w:spacing w:after="0"/>
      </w:pPr>
    </w:p>
    <w:p w:rsidR="001C02C5" w:rsidRDefault="001C02C5" w:rsidP="001C02C5">
      <w:pPr>
        <w:spacing w:after="0"/>
      </w:pPr>
      <w:r>
        <w:t>70.43.11-a</w:t>
      </w:r>
      <w:r>
        <w:tab/>
      </w:r>
      <w:r>
        <w:tab/>
      </w:r>
      <w:r>
        <w:tab/>
        <w:t>LEIDINGDOORVOERHULPSTUK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LEIDINGDOORVOERHULPSTUK, BRANDWEREND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  <w:r>
        <w:t>.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Brandwerend afdichtingssysteem bestaande uit: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- Brandwerende coating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- Brandwerende steenwolplaat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Constructie: steenachtige vloer.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Brandwerendheid (min): &gt; 120.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Afmetingen (mm): kabelladder/kabelgoot door sparing in betonvloer.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Materialen: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- Brandwerende coating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FS711 Brandwerende Coating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materiaal: Brandwerende coating op waterbasis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FS701 Brandwerende Acrylaatkit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 xml:space="preserve">materiaal: Een </w:t>
      </w:r>
      <w:proofErr w:type="spellStart"/>
      <w:r>
        <w:t>ééncomponent</w:t>
      </w:r>
      <w:proofErr w:type="spellEnd"/>
      <w:r>
        <w:t xml:space="preserve"> </w:t>
      </w:r>
      <w:proofErr w:type="spellStart"/>
      <w:r>
        <w:t>opschuimende</w:t>
      </w:r>
      <w:proofErr w:type="spellEnd"/>
      <w:r>
        <w:t xml:space="preserve"> brandwerende kit op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acrylaatbasis.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- Brandwerende steenwolplaat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FB747 </w:t>
      </w:r>
      <w:proofErr w:type="spellStart"/>
      <w:r>
        <w:t>Fireboard</w:t>
      </w:r>
      <w:proofErr w:type="spellEnd"/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materiaal: Met brandwerende coating behandelde steenwolplaat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Toebehoren: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n.v.t.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MONTAGE BRANDWERENDE AFDICHTING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Montagewijze: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De goot en leidingen tot 20 cm buiten de constructie aan beide zijden</w:t>
      </w:r>
    </w:p>
    <w:p w:rsidR="001C02C5" w:rsidRDefault="001C02C5" w:rsidP="001C02C5">
      <w:pPr>
        <w:spacing w:after="0"/>
        <w:ind w:left="2832"/>
      </w:pPr>
      <w:r>
        <w:t>voorzien van brandwerende coating. De ruimte rond de kabelgoot dichtzetten</w:t>
      </w:r>
      <w:r>
        <w:t xml:space="preserve"> </w:t>
      </w:r>
      <w:r>
        <w:t>met kit en eventueel steenwolplaat (indien ruimte dit toelaat).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  <w:t>.01</w:t>
      </w:r>
      <w:r>
        <w:tab/>
        <w:t>KANALISATIE ELEKTROTECHNISCHE INSTALLATIES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(61.30 )</w:t>
      </w:r>
    </w:p>
    <w:p w:rsidR="001C02C5" w:rsidRDefault="001C02C5" w:rsidP="001C02C5">
      <w:pPr>
        <w:spacing w:after="0"/>
      </w:pPr>
      <w:r>
        <w:tab/>
      </w:r>
      <w:r>
        <w:tab/>
      </w:r>
      <w:r>
        <w:tab/>
      </w:r>
      <w:r>
        <w:tab/>
        <w:t>De brandwerende afdichting tussen de kabelgoten/kabelladers met</w:t>
      </w:r>
    </w:p>
    <w:p w:rsidR="005B4870" w:rsidRDefault="001C02C5" w:rsidP="001C02C5">
      <w:pPr>
        <w:spacing w:after="0"/>
        <w:ind w:left="2832"/>
      </w:pPr>
      <w:r>
        <w:t>leidingen door de vloer ter plaatse van .... zoals aangegeven op tekening.</w:t>
      </w:r>
    </w:p>
    <w:sectPr w:rsidR="005B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5"/>
    <w:rsid w:val="001C02C5"/>
    <w:rsid w:val="005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DD2D"/>
  <w15:chartTrackingRefBased/>
  <w15:docId w15:val="{738DFF3E-E14A-4724-B045-37133BE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Woestenburg, Yvonne</dc:creator>
  <cp:keywords/>
  <dc:description/>
  <cp:lastModifiedBy>Woestenburg, Yvonne</cp:lastModifiedBy>
  <cp:revision>1</cp:revision>
  <dcterms:created xsi:type="dcterms:W3CDTF">2016-06-23T13:59:00Z</dcterms:created>
  <dcterms:modified xsi:type="dcterms:W3CDTF">2016-06-23T14:00:00Z</dcterms:modified>
</cp:coreProperties>
</file>